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招聘单位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基本情况介绍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山东铁路投资控股集团有限公司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山东铁路投资控股集团有限公司（简称“山东铁投集团”）是由山东省人民政府批准设立，集铁路投融资、建设、运营、开发、管理于一体的一类大型国有企业。2018年11月成立，注册资本486.8亿元，AAA级信用企业，资产</w:t>
      </w:r>
      <w:bookmarkStart w:id="10" w:name="_GoBack"/>
      <w:bookmarkEnd w:id="1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规模超过4700亿元，职工2300余人。围绕打造运营规模领先、发展质量领先、科技创新领先、行业影响领先的全国一流铁路事业综合发展集团，集团实现了从高铁投资建设、运营管理到基金运作、综合开发的多链条发展，延伸布局供应链管理、现代物流、高端装备制造、新能源、新科技等业务板块，拥有控股企业70家，上市企业博深股份（002282.SZ）1家，成立青岛分公司、烟台分公司、临沂分公司、上海分公司4家区域公司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山东铁投集团始终把深入贯彻习近平总书记视察山东重要讲话精神、落实省委省政府战略部署作为初心使命，先后建成济青、日兰等7条高铁，高铁通车里程3047公里，居全国第一，在建铁路总里程1387公里，管理运营里程2731公里；加速布局风光储核等新能源业务，新能源装机量将突破3GW，智算产业2025年突破3万卡，业务规模居全国前列，高端装备继续实现创新突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济青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高速铁路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济青高速铁路有限公司成立于2015年6月，注册资本300亿元，主要负责济青高铁建设和旅客运输，房地产投资开发、销售与租赁，设备物资采购及销售，铁路技术咨询服务，铁路和道路货物运输等经营管理工作。济青高铁是国家中长期铁路网规划“八纵八横”高速铁路网青银通道的重要组成部分，也是山东省“八纵六横”高速铁路网的重要组成部分，是国内第一条路省共建、省方控股的高速铁路。公司成立至今，建成开通运营济青高铁、黄东联络线、潍荣高铁、济郑高铁山东段、潍烟高铁；在建潍宿高铁至青岛连接线、龙烟铁路市域化改造、烟台南站及动车运用所工程，上述线路涉及总里程约1200多公里，总投资约2350亿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鲁南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高速铁路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鲁南高速铁路有限公司由山东省人民政府批准，于2016年9月28日正式成立。鲁南高速铁路有限公司现有山东铁路发展基金有限公司、中国铁路济南局集团有限公司、济宁市铁路投资有限公司等20家股东，公司注册资本332.5亿元。公司以高铁项目建设及运营资产管理为主业，主要负责日兰高铁（山东段）、济枣、济滨铁路建设运营管理工作。公司成立至今，建成开通运营日兰高铁（山东段）项目，在建津潍高铁济南联络线（济滨高铁）、济枣铁路等。上述线路涉及总里程约839.02公里，总投资约1686.34亿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山东铁路有限公司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.山东铁路有限公司于2020年6月29日正式成立。公司现实收资本817亿元，由山东铁路投资控股集团有限公司控股，股比占56.57%，中国铁路济南局集团有限公司股比占43.43%。公司主营业务为铁路运输，为功能性国有企业，按照“一省一公司”原则，整合鲁南高铁、德龙烟、海青、沂沭、东平、枣临、青荣、青连8个合资铁路公司。铁路营业总里程达1666公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.青岛经营管理处是山东铁路有限公司的下属单位，成立于2020年8月，承担着青荣城际、青连、海青铁路有限责任公司的日常经营管理工作，办公地点在青岛市黄岛区。三个公司是山东铁路有限公司的权属子公司，注册资本合计346亿元。经营业务主要是青荣城际、青连、海青铁路的客货运输，物资仓储（不含危险品）、房地产开发、物业管理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3.临沂经营管理处是山东铁路有限公司的下属单位，成立于2020年8月，承担着枣临、东平、沂沭铁路有限责任公司的日常经营管理工作，办公地点在临沂市兰山区。三个公司是山东铁路有限公司的权属子公司，注册资本合计27亿元。经营业务主要是枣临、东平、沂沭铁路的客货运输，物资仓储（不含危险品）、房地产开发、物业管理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山东铁路发展基金有限公司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山东铁路发展基金有限公司成立于2016年10月，由山东省人民政府批准设立，募集资金总规模1000亿元，重点投资山东省高铁项目，其余资金通过市场化投资，提高基金运作整体收益。铁路基金切实履行山东省铁路投融资平台和出资人代表职责，围绕“资金筹措、铁路投资、资本运作、产业运营”四项任务，累计筹措资金约1000亿元，投资济青高铁、鲁南高铁等8个重点铁路项目；市场化投资领域形成了“财务投资、股权投资、基金管理、资产管理、产业投资”五大板块齐头并进的良好局面，滚动投资规模超1000亿元，运作规模和效益位居全国各省铁路基金和省内国有投资机构前列。铁路基金将持续做强做优做大山东铁路投融资平台，为打造“轨道上的山东”、加快交通强国山东示范区建设提供保障支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2.山东铁发资本投资管理有限公司</w:t>
      </w:r>
      <w:bookmarkStart w:id="0" w:name="OLE_LINK3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立于2018年3月，是山东铁路发展基金有限公司控股子公司，公司为中国证券投资基金业协会备案的私募基金管理人(编号P1069874)、济南基金业协会副会长单位、中国创投风投ESG联盟理事单位，荣获“2023齐鲁企舞十大科技金融先锋机构”、“首届齐鲁资本力量榜单优秀投资机构”、山东高质量发展“AAA级信用企业”等荣誉称号。公司累计市场化投资规模超60亿元，设立管理基金11支,基金管理规模近50亿元,投资范围涵盖国家重点支持的空天信息、新能源、新材料、生物医药等多个产业领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bookmarkEnd w:id="0"/>
      <w:bookmarkStart w:id="1" w:name="OLE_LINK1"/>
      <w:bookmarkStart w:id="2" w:name="OLE_LINK5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东铁发股权投资管理有限公司成立于2019年8月，是山东铁路发展基金有限公司控股子公司，中国证券投资基金业协会备案的私募基金管理人（编号P1070586）。公司位于青岛市崂山区金家岭金融聚集区，是青岛创投协会副会长单位，2024年青岛十佳活跃创投机构，累计市场化投资规模超过80亿元，实现投资收益超10亿元，目前在管基金11支，基金管理规模近40亿元。业务涉及产业基金、并购基金、股权基金等多种类型，主要投资高新技术企业和新兴产业，涵盖新材料、新能源、电子信息、智能制造等行业领域，覆盖企业全生命周期。展望未来，铁发股权将立足青岛，面向全国，聚集金融资源，服务动能转换，致力于打造产业与资本综合运作平台。</w:t>
      </w:r>
    </w:p>
    <w:bookmarkEnd w:id="1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微软雅黑，宋体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4.山东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铁发资产管理有限公司成立于2020年12月，注册资本10亿元，是山东铁路发展基金有限公司的全资子公司。自成立以来，铁发资产围绕“资产管理、不动产运营、特殊机会投资”三大核心开展业务，累计投资超过130亿元，实现投资收益超过11亿元，商管项目规模超70万平方米。铁发资产依托山东铁投集团和铁路基金公司的产业和资金优势，以规模化投资、产业化运作的理念，致力成为中国领先的特殊机会投资平台与资产管理平台。</w:t>
      </w:r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3" w:name="OLE_LINK4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山铁数字科技（上海）有限公司成立于2023年7月，注册资本20亿元，是山东铁路发展基金有限公司全资子公司。业务涵盖消费电子产品流通、智算服务以及相关上市公司产业链配资业务等。消费电子业务板块，山铁数科已成为全球知名品牌授权的中国大陆地区的经销商，同京东商城等业内知名企业建立合作关系；人工智能算力业务板块，与运营商、行业头部企业紧密合作，成为国内具有重要影响力的算力服务提供商。作为山东铁投集团“353”产业布局和铁路基金公司产业拓展的重要载体，山铁数科将充分发挥资金和资源集聚优势，形成“高端制造+算力服务+智算底座”业务闭环，搭建集产业链资金服务、智算服务等于一体的数字科技综合服务平台。</w:t>
      </w:r>
    </w:p>
    <w:bookmarkEnd w:id="3"/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600" w:lineRule="exact"/>
        <w:ind w:left="0" w:leftChars="0" w:firstLine="42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lang w:val="en-US" w:eastAsia="zh-CN"/>
        </w:rPr>
        <w:t xml:space="preserve"> </w:t>
      </w:r>
      <w:bookmarkStart w:id="4" w:name="OLE_LINK6"/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东铁投融资租赁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有限公司</w:t>
      </w:r>
      <w:bookmarkEnd w:id="4"/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成立于2019年，注册资本10亿元，是山东省融资租赁行业协会“副会长”、山东省租赁行业“白名单”企业。公司致力于服务以高速铁路为主的基础设施建设、以风光储为主的新能源、以智算为主的战新产业及其产业链，充分发挥融资租赁在盘活存量资产、促进设备更新、解决中长期融资、优化装备销售等方面的独特优势，推动产融协同，服务实体经济发展。公司已为多家企业提供金融支持超40亿元，实现利税超5亿元，创造了较为可观的经济效益和社会效益，得到了行业监管部门的高度认可，先后获评山东省融资租赁行业“年度优秀公司”、山东省融资租赁行业“高质量发展奖”、中国融资租赁行业“启明星奖”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bookmarkStart w:id="5" w:name="OLE_LINK10"/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山东铁路综合开发有限公司</w:t>
      </w:r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6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1.山东铁路综合开发有限公司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根据省政府对铁投集团组建的批复精神，由集团成立的全资子公司，于2018年11月9日正式成立，注册资本40亿元，功能定位为全省铁路综合开发平台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。综合开发公司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认真贯彻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铁投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集团“353”产业发展战略，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依托高铁项目资源和政策优势，构筑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“土地开发、建设管理、资产经营”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三大业务板块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综合开发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收益反哺铁路建设运营，助力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</w:rPr>
        <w:t>高铁事业高质量可持续发展。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公司成立以来，累计实现总收入97.86亿元、总利润9.75亿元，经营质量和效益持续快速提升，</w:t>
      </w:r>
      <w:r>
        <w:rPr>
          <w:rFonts w:hint="eastAsia" w:ascii="仿宋_GB2312" w:hAnsi="仿宋_GB2312" w:eastAsia="仿宋_GB2312" w:cs="仿宋_GB2312"/>
          <w:sz w:val="32"/>
          <w:szCs w:val="32"/>
        </w:rPr>
        <w:t>相继获得省属企业先进基层党组织、省属企业文明单位、山东省交通运输系统先进集体、山东省感动交通年度人物、山东省全民阅读书香企业等10余项荣誉。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2.山东铁航物业管理有限公司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综合开发公司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与央企子公司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招商积余产业运营服务股份有限公司于2019年7月共同出资成立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，注册资本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公司专注于为高品质商办、公建类项目提供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提升物业价值为目标，承揽政府、企业总部、高校、酒店等高档物业。目前在管项目4个，总服务面积超40万平方米。在公司不断发展壮大的过程中，始终致力于为客户提供优良的产品和技术支持、健全的售后服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构建以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面向客户的一站式便捷服务体系为核心的高效集成服务模式。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3.山东铁投智慧物业发展股份有限公司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综合开发公司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央企子公司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中铁十局集团城市运营服务有限公司于2020年8月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共同出资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成立，注册资本5000万元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负责省内威海站、威海北站、烟台南站、牟平站、文登东站、荣成站、海阳北站、芝罘站、龙口市站、蓬莱市站、桃村北站、莱州站等12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关键枢纽站点高铁站房的精细化物业服务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德龙烟铁路、青荣城际铁路、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</w:rPr>
        <w:t>连铁路、枣临铁路等部分地块的铁路沿建线委托管理业务，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专业与专注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铁路配套服务贡献坚实力量。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4.山东铁投产业园管理有限公司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2021年12月，注册资本2000万元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是综合开发公司控股子公司。公司依托国家及我省关于实施铁路土地综合开发的相关政策，在济南历城港沟片区投资建设高铁产业综合开发基地，包含住宅项目“铁投仁恒·河滨城”、商业项目“高铁河滨国际”，总投资约59亿元。自开工以来，公司先后荣获省安全文明标准化工地、省优质结构工程、省建设厅高品质住宅试点项目等多项荣誉。同时，公司围绕集团“353”产业发展战略，秉持可持续发展理念，配合山东铁路综合开发有限公司等上级企业，瞄准“济、青、烟、临、沪”等铁路交通枢纽城市全力开拓优质开发项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山东铁投建工有限公司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于2021年5月。2023年12月成为山东铁路综合开发有限公司控股子公司，注册资本1亿元。公司聚焦建筑施工主业，业务范围涵盖工程项目投资、建筑工程施工、光伏发电工程、市政工程、园林绿化工程、铁路配套工程等。公司旗下拥有建筑工程施工总承包壹级资质、市政公用工程、机电工程施工总承包贰级资质，以及装饰工程、消防工程、智能化工程承包专项资质。自成立以来，公司已承揽工程项目20余项，涵盖公共和民用建筑、商业办公、园林绿化、光伏发电等领域。同时，公司依托铁投集团建设资源，积极拓展省内外重点工程建设项目，未来发展前景广阔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山东铁投供应链管理有限公司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山东铁投供应链管理有限公司是山东铁投集团全资子公司，于2022年2月25日正式注册成立，注册资本金3亿元。供应链公司紧紧围绕山东铁投集团发展战略，锚定“服务铁路建设，赋能产业升级”的战略定位，以铁路及基础设施建设大宗物资供应为核心，制定“1+4”“五维一体”的战略发展规划，“1”是大宗物资供应基础板块，“4”是供应链金融科技、仓储运营、商贸流通、资源循环利用四大新业务板块，面向客户提供便捷化、一体化、集约高效的全流程跟踪服务管理，精准对接产业链、供应链、价值链，加速打造全国一流的供应链集成服务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山东铁投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能源投资有限公司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山东铁投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能源投资有限公司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作为山东铁投集团二级公司，是山东铁投集团能源板块产业平台、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投融资主体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肩负着落实“双碳”战略的重任，目标是加快构建起综合能源服务“集团化”业务合作体系。公司积极布局光伏、风电、核电、抽水蓄能、地热能等能源项目，探索开展电力交易、虚拟电厂、微电网、绿证交易、交能融合、碳资产交易等各类新型业务，实施对优质新能源产业投资并购，不断拓展新能源产业链上下游投资业务，推进交能融合发展，致力于将自身打造成为一流综合能源服务企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2.山铁绿能科技（上海）有限公司</w:t>
      </w:r>
      <w:r>
        <w:rPr>
          <w:rFonts w:hint="eastAsia" w:ascii="仿宋_GB2312" w:hAnsi="仿宋_GB2312" w:eastAsia="仿宋_GB2312" w:cs="仿宋_GB2312"/>
        </w:rPr>
        <w:t>成立于2023年7月，注册资本30亿元，是山东铁投能源投资有限公司控股</w:t>
      </w:r>
      <w:r>
        <w:rPr>
          <w:rFonts w:hint="eastAsia" w:ascii="仿宋_GB2312" w:hAnsi="仿宋_GB2312" w:eastAsia="仿宋_GB2312" w:cs="仿宋_GB231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</w:rPr>
        <w:t>，具体业务涵盖投资风电、光伏、储能等新能源电站，电池资产管理，碳资产管理，新能源产业链投资等。</w:t>
      </w:r>
      <w:r>
        <w:rPr>
          <w:rFonts w:hint="eastAsia" w:ascii="仿宋_GB2312" w:hAnsi="仿宋_GB2312" w:eastAsia="仿宋_GB2312" w:cs="仿宋_GB2312"/>
          <w:lang w:val="en-US" w:eastAsia="zh-CN"/>
        </w:rPr>
        <w:t>目前</w:t>
      </w:r>
      <w:r>
        <w:rPr>
          <w:rFonts w:hint="eastAsia" w:ascii="仿宋_GB2312" w:hAnsi="仿宋_GB2312" w:eastAsia="仿宋_GB2312" w:cs="仿宋_GB2312"/>
        </w:rPr>
        <w:t>已与多家新能源头部上市公司开展合作，在光伏、风电、储能等业务板块均已开展业务，储备资源丰富，多个电站开工建设，并联合央企开展电池资产管理业务，将持续开展风电、光伏、储能等新能源电站投资业务，并围绕上下游产业链拓展投资，实现高质量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3.山东铁投能源有限公司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是山东铁投能源投资有限公司全资子公司，成立于2019年5月，注册资本1亿元。公司围绕贯彻落实“双碳”战略，承担全省高铁综合能源运维管控工作，助力打造绿色高铁，布局“新能源开发”“综合能源服务”两项主营业务，攻关布局能源领域技术创新和产品开发，奋力发展成为具有高铁特色和自主核心竞争力的综合性新能源企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4.山东铁投能源管理有限公司（筹）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是山东铁投能源投资有限公司全资公司。具体业务涵盖新能源项目资产运营管理、高铁用电的电力市场交易、绿电交易等，探索搭建虚拟电厂参与电网调度和电力市场交易，以确保开发的新能源并网项目持续高效、安全、稳定运行，降低集团高铁用电成本，提升经济效益和社会效益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山东铁投智能科技工程有限公司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/>
          <w:color w:val="auto"/>
          <w:sz w:val="32"/>
          <w:szCs w:val="32"/>
          <w:highlight w:val="none"/>
        </w:rPr>
        <w:t>山东铁投智能科技工程有限公司为山东铁路投资控股集团有限公司（以下简称“集团”）权属单位，是集团科技创新、成果转化平台，注册资本金1亿元。下辖山东铁投惠诚新材料技术有限公司、山东睿测技术咨询有限公司(筹）两家权属单位，积极筹建山东铁投智能科技产业园。智能科技公司聚焦集团“主业+科创”的发展方向，深耕智能建造、智能运维高端装备的研发、制造、销售、租赁及配套施工，深入开展交通领域新材料、混凝土制品的研发、应用，积极开拓低空经济应用、测绘等相关业务，为加快建设运营规模领先、发展质量领先、科技创新领先、行业影响领先的全国一流铁路事业综合发展集团贡献力量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6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2.山东铁投惠诚新材料技术有限公司</w:t>
      </w:r>
      <w:r>
        <w:rPr>
          <w:rFonts w:hint="default" w:eastAsia="仿宋_GB2312" w:asciiTheme="minorHAnsi" w:hAnsiTheme="minorHAnsi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为山东铁投智能科技工程有限公司的权属企业。铁投惠诚公司自成立以来先后完成了潍莱铁路、济郑铁路（山东段）、潍烟铁路、莱荣铁路电缆槽盖板等混凝土制品的生产供应。在山东铁投集团产业整合后，铁投惠诚公司将肩负起智能科技公司新材料和混凝土制品的研发、生产、销售重任。未来，铁投惠诚致力于打造行业领先的新材料研发平台和规模化生产基地，以创新推动产品升级，提升市场竞争力，为山东铁投集团的高质量发展贡献力量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6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3.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睿测技术咨询有限公司（筹）为山东铁投智能科技工程有限公司权属单位。山东睿测公司依托山东铁投集团铁路及相关基础设施投资建设主业，深入开展铁路工程施工测量、设计勘测、涉铁监测、无砟轨道精测、精测网测设、安全评估咨询等相关业务，积极拓展公路、市政等相关领域测绘业务。公司重视测绘技术研发创新，积极推动北斗等测绘技术在铁路工程上的应用，高效服务于山东铁路“建设、运维”等管理工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bookmarkStart w:id="7" w:name="OLE_LINK7"/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山东铁投集团烟台分公司</w:t>
      </w:r>
    </w:p>
    <w:bookmarkEnd w:id="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烟台分公司是山东铁投集团在烟台的分支机构，烟台区域总部于2025年3月13日成立。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烟台分公司认真贯彻落实省委省政府和烟台市委市政府的战略部署，按照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1234改革发展思路和353产业发展战略，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统筹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各业务板块资源，加强与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烟台市区两级政府以及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烟央企、国企等单位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立足在建铁路项目，加快推进烟台南高铁物流基地、珠玑站TOD、土地综合开发、新能源等项目，以“高铁+基金”、“高铁+产业布局”等新模式，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形成区域内规模效益和共享优势，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为集团高质量发展再上新台阶提供强力支撑，助力烟台市加快打造绿色低碳高质量发展示范城市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bookmarkStart w:id="8" w:name="OLE_LINK8"/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山东铁投集团临沂分公司</w:t>
      </w:r>
    </w:p>
    <w:bookmarkEnd w:id="8"/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60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临沂分公司作为集团布局鲁南经济圈的核心战略载体，致力于推动集团战略实施、深化区域经济合作、促进产业协同发展。公司构建“产业协同+区域联动”双维度协同机制，实现与集团各权属单位之间高效联动和多维赋能。通过系统性整合地方政府、央企、省属国企及产业链上下游资源，打造区域性资源聚合平台。公司聚焦“主业+科创”双轮驱动，依托铁路建设核心优势，向智慧物流、供应链、新能源、新材料、高端装备制造、土地综合开发等关联领域拓展，通过产业投资基金等资本运作手段培育战略性新兴产业集群，推动形成“主业支撑—科创增值—生态反哺”良性循环体系，为鲁南经济圈高质量发展注入山东铁投产业新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 xml:space="preserve">  </w:t>
      </w:r>
      <w:bookmarkStart w:id="9" w:name="OLE_LINK9"/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 xml:space="preserve"> </w:t>
      </w:r>
      <w:bookmarkEnd w:id="9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600" w:lineRule="exact"/>
        <w:ind w:left="0"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eastAsi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600" w:lineRule="exact"/>
        <w:ind w:left="0"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FD8FF"/>
    <w:multiLevelType w:val="singleLevel"/>
    <w:tmpl w:val="46BFD8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ZjYxOTQ1MzlmZmUxZDQ1YThkMWZiZDFmNTU5ZTcifQ=="/>
  </w:docVars>
  <w:rsids>
    <w:rsidRoot w:val="00000000"/>
    <w:rsid w:val="005E7F8D"/>
    <w:rsid w:val="008E2A0E"/>
    <w:rsid w:val="01A22C15"/>
    <w:rsid w:val="02DF21EF"/>
    <w:rsid w:val="035542F8"/>
    <w:rsid w:val="03F67248"/>
    <w:rsid w:val="04094CC4"/>
    <w:rsid w:val="04A3117E"/>
    <w:rsid w:val="061E65E2"/>
    <w:rsid w:val="076D15CF"/>
    <w:rsid w:val="083A27B3"/>
    <w:rsid w:val="08A07216"/>
    <w:rsid w:val="0A4F76B2"/>
    <w:rsid w:val="0A7520C3"/>
    <w:rsid w:val="0B9B62A6"/>
    <w:rsid w:val="0BB27EF8"/>
    <w:rsid w:val="10DE353E"/>
    <w:rsid w:val="11477335"/>
    <w:rsid w:val="11D861DF"/>
    <w:rsid w:val="12EE3E5B"/>
    <w:rsid w:val="14151024"/>
    <w:rsid w:val="14AB1989"/>
    <w:rsid w:val="1693626E"/>
    <w:rsid w:val="16946B78"/>
    <w:rsid w:val="18646F61"/>
    <w:rsid w:val="192F2B88"/>
    <w:rsid w:val="1CDA2E0B"/>
    <w:rsid w:val="1E82375A"/>
    <w:rsid w:val="1E8307FC"/>
    <w:rsid w:val="1F9246F4"/>
    <w:rsid w:val="2130749E"/>
    <w:rsid w:val="2173382E"/>
    <w:rsid w:val="220E79FB"/>
    <w:rsid w:val="2364703F"/>
    <w:rsid w:val="240115C5"/>
    <w:rsid w:val="246B2762"/>
    <w:rsid w:val="25513E86"/>
    <w:rsid w:val="25A816B0"/>
    <w:rsid w:val="265C2AE3"/>
    <w:rsid w:val="26EE087F"/>
    <w:rsid w:val="275A1D28"/>
    <w:rsid w:val="277B343D"/>
    <w:rsid w:val="2A6B59EA"/>
    <w:rsid w:val="2B244BD1"/>
    <w:rsid w:val="2C4636F7"/>
    <w:rsid w:val="2CC413E2"/>
    <w:rsid w:val="2D32206E"/>
    <w:rsid w:val="2D8D147C"/>
    <w:rsid w:val="30FC55EE"/>
    <w:rsid w:val="32197F55"/>
    <w:rsid w:val="32454D73"/>
    <w:rsid w:val="32AB5870"/>
    <w:rsid w:val="34190265"/>
    <w:rsid w:val="359A2321"/>
    <w:rsid w:val="36486BE0"/>
    <w:rsid w:val="366854D4"/>
    <w:rsid w:val="36CC15BF"/>
    <w:rsid w:val="3B1E20B9"/>
    <w:rsid w:val="3BB972ED"/>
    <w:rsid w:val="3D1E68EC"/>
    <w:rsid w:val="3D3B2FFA"/>
    <w:rsid w:val="3E0511A9"/>
    <w:rsid w:val="3E071EFA"/>
    <w:rsid w:val="3ECF3ADD"/>
    <w:rsid w:val="44D125AC"/>
    <w:rsid w:val="469814BD"/>
    <w:rsid w:val="4A556A39"/>
    <w:rsid w:val="4C893A5C"/>
    <w:rsid w:val="4E5E123E"/>
    <w:rsid w:val="4F05531B"/>
    <w:rsid w:val="4F1813ED"/>
    <w:rsid w:val="4F2C6C47"/>
    <w:rsid w:val="503E1327"/>
    <w:rsid w:val="504C24BB"/>
    <w:rsid w:val="51A736B1"/>
    <w:rsid w:val="51D407EF"/>
    <w:rsid w:val="52B4142D"/>
    <w:rsid w:val="52C11D9C"/>
    <w:rsid w:val="53D8739D"/>
    <w:rsid w:val="542645AC"/>
    <w:rsid w:val="54D94DE4"/>
    <w:rsid w:val="57D6038B"/>
    <w:rsid w:val="58607961"/>
    <w:rsid w:val="58BF2A88"/>
    <w:rsid w:val="590B1FC3"/>
    <w:rsid w:val="59444C41"/>
    <w:rsid w:val="595838F1"/>
    <w:rsid w:val="5AC643F3"/>
    <w:rsid w:val="5B3D3F8A"/>
    <w:rsid w:val="5BA364E3"/>
    <w:rsid w:val="5C563555"/>
    <w:rsid w:val="5C593045"/>
    <w:rsid w:val="5C6C0930"/>
    <w:rsid w:val="5E467412"/>
    <w:rsid w:val="62791D4B"/>
    <w:rsid w:val="62E713AB"/>
    <w:rsid w:val="62EF025F"/>
    <w:rsid w:val="641C5084"/>
    <w:rsid w:val="65B45EE2"/>
    <w:rsid w:val="65D200F0"/>
    <w:rsid w:val="66EA1469"/>
    <w:rsid w:val="67AE06E9"/>
    <w:rsid w:val="688D3506"/>
    <w:rsid w:val="68B735CD"/>
    <w:rsid w:val="6A7379C8"/>
    <w:rsid w:val="6C507FC1"/>
    <w:rsid w:val="6D3072D6"/>
    <w:rsid w:val="6DE77574"/>
    <w:rsid w:val="6ED00F45"/>
    <w:rsid w:val="70980461"/>
    <w:rsid w:val="70C25205"/>
    <w:rsid w:val="71DE7D41"/>
    <w:rsid w:val="73AF7CC3"/>
    <w:rsid w:val="74CA6436"/>
    <w:rsid w:val="7682134D"/>
    <w:rsid w:val="768862F2"/>
    <w:rsid w:val="77386B89"/>
    <w:rsid w:val="7A4B6C8D"/>
    <w:rsid w:val="7C4F2043"/>
    <w:rsid w:val="7CE309DD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/>
    </w:pPr>
    <w:rPr>
      <w:rFonts w:ascii="Times New Roman" w:hAnsi="Times New Roman" w:eastAsia="仿宋" w:cs="Times New Roman"/>
      <w:sz w:val="32"/>
      <w:szCs w:val="24"/>
    </w:rPr>
  </w:style>
  <w:style w:type="paragraph" w:styleId="3">
    <w:name w:val="Body Text"/>
    <w:basedOn w:val="1"/>
    <w:qFormat/>
    <w:uiPriority w:val="0"/>
    <w:pPr>
      <w:spacing w:after="120"/>
    </w:pPr>
    <w:rPr>
      <w:sz w:val="32"/>
      <w:szCs w:val="24"/>
    </w:rPr>
  </w:style>
  <w:style w:type="paragraph" w:styleId="4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next w:val="4"/>
    <w:qFormat/>
    <w:uiPriority w:val="0"/>
    <w:pPr>
      <w:ind w:firstLine="420" w:firstLineChars="200"/>
    </w:pPr>
  </w:style>
  <w:style w:type="paragraph" w:styleId="9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2025-04-01T00:54:00Z</dcterms:created>
  <dc:creator>admin</dc:creator>
  <cp:lastModifiedBy>admin</cp:lastModifiedBy>
  <cp:lastPrinted>2025-04-01T00:55:00Z</cp:lastPrinted>
  <dcterms:modified xsi:type="dcterms:W3CDTF">2025-04-21T12:57:28Z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6E29CC69D6E541D49A71BD51F9AB7C12_12</vt:lpwstr>
  </property>
</Properties>
</file>