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035A8">
      <w:pPr>
        <w:pStyle w:val="9"/>
        <w:keepNext w:val="0"/>
        <w:keepLines w:val="0"/>
        <w:pageBreakBefore w:val="0"/>
        <w:numPr>
          <w:ilvl w:val="0"/>
          <w:numId w:val="0"/>
        </w:numPr>
        <w:kinsoku/>
        <w:wordWrap/>
        <w:overflowPunct/>
        <w:topLinePunct w:val="0"/>
        <w:autoSpaceDE/>
        <w:autoSpaceDN/>
        <w:bidi w:val="0"/>
        <w:adjustRightInd/>
        <w:spacing w:line="600" w:lineRule="exact"/>
        <w:ind w:left="0" w:leftChars="0"/>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招聘单位</w:t>
      </w:r>
      <w:r>
        <w:rPr>
          <w:rFonts w:hint="eastAsia" w:ascii="方正小标宋简体" w:hAnsi="方正小标宋简体" w:eastAsia="方正小标宋简体" w:cs="方正小标宋简体"/>
          <w:color w:val="auto"/>
          <w:sz w:val="44"/>
          <w:szCs w:val="44"/>
          <w:highlight w:val="none"/>
          <w:lang w:val="en-US" w:eastAsia="zh-CN"/>
        </w:rPr>
        <w:t>基本情况介绍</w:t>
      </w:r>
    </w:p>
    <w:p w14:paraId="3278692C">
      <w:pPr>
        <w:pStyle w:val="9"/>
        <w:keepNext w:val="0"/>
        <w:keepLines w:val="0"/>
        <w:pageBreakBefore w:val="0"/>
        <w:numPr>
          <w:ilvl w:val="0"/>
          <w:numId w:val="0"/>
        </w:numPr>
        <w:kinsoku/>
        <w:wordWrap/>
        <w:overflowPunct/>
        <w:topLinePunct w:val="0"/>
        <w:autoSpaceDE/>
        <w:autoSpaceDN/>
        <w:bidi w:val="0"/>
        <w:adjustRightInd/>
        <w:spacing w:line="60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3671F0E5">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山东铁路投资控股集团有限公司</w:t>
      </w:r>
      <w:bookmarkStart w:id="6" w:name="_GoBack"/>
      <w:bookmarkEnd w:id="6"/>
    </w:p>
    <w:p w14:paraId="42ED56F8">
      <w:pPr>
        <w:spacing w:line="560" w:lineRule="exact"/>
        <w:ind w:firstLine="640" w:firstLineChars="200"/>
        <w:rPr>
          <w:rFonts w:hint="default"/>
          <w:highlight w:val="none"/>
        </w:rPr>
      </w:pPr>
      <w:bookmarkStart w:id="0" w:name="OLE_LINK1"/>
      <w:bookmarkStart w:id="1" w:name="OLE_LINK10"/>
      <w:r>
        <w:rPr>
          <w:rFonts w:hint="default" w:ascii="Times New Roman" w:hAnsi="Times New Roman" w:eastAsia="仿宋_GB2312" w:cs="Times New Roman"/>
          <w:color w:val="auto"/>
          <w:sz w:val="32"/>
          <w:szCs w:val="32"/>
          <w:highlight w:val="none"/>
        </w:rPr>
        <w:t>山东铁路投资控股集团有限公司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简称“</w:t>
      </w:r>
      <w:r>
        <w:rPr>
          <w:rFonts w:hint="default" w:ascii="Times New Roman" w:hAnsi="Times New Roman" w:eastAsia="仿宋_GB2312" w:cs="Times New Roman"/>
          <w:color w:val="auto"/>
          <w:sz w:val="32"/>
          <w:szCs w:val="32"/>
          <w:highlight w:val="none"/>
        </w:rPr>
        <w:t>山东铁投集团</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是由山东省人民政府批准设立，集铁路投融资、建设、运营、开发、管理于一体的一类大型国有企业。2018年11月成立，注册资本48</w:t>
      </w:r>
      <w:r>
        <w:rPr>
          <w:rFonts w:hint="default" w:ascii="Times New Roman" w:hAnsi="Times New Roman" w:eastAsia="仿宋_GB2312" w:cs="Times New Roman"/>
          <w:color w:val="auto"/>
          <w:sz w:val="32"/>
          <w:szCs w:val="32"/>
          <w:highlight w:val="none"/>
          <w:lang w:val="en-US" w:eastAsia="zh-CN"/>
        </w:rPr>
        <w:t>6.8</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val="en-US" w:eastAsia="zh-CN"/>
        </w:rPr>
        <w:t>，AAA级信用企业</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rPr>
        <w:t>资产规模</w:t>
      </w:r>
      <w:r>
        <w:rPr>
          <w:rFonts w:hint="eastAsia" w:ascii="仿宋_GB2312" w:hAnsi="仿宋_GB2312" w:eastAsia="仿宋_GB2312" w:cs="仿宋_GB2312"/>
          <w:sz w:val="32"/>
          <w:szCs w:val="32"/>
          <w:highlight w:val="none"/>
          <w:shd w:val="clear" w:color="auto" w:fill="FFFFFF"/>
          <w:lang w:val="en-US" w:eastAsia="zh-CN"/>
        </w:rPr>
        <w:t>5053</w:t>
      </w:r>
      <w:r>
        <w:rPr>
          <w:rFonts w:hint="eastAsia" w:ascii="仿宋_GB2312" w:hAnsi="仿宋_GB2312" w:eastAsia="仿宋_GB2312" w:cs="仿宋_GB2312"/>
          <w:sz w:val="32"/>
          <w:szCs w:val="32"/>
          <w:highlight w:val="none"/>
          <w:shd w:val="clear" w:color="auto" w:fill="FFFFFF"/>
        </w:rPr>
        <w:t>亿元</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职</w:t>
      </w:r>
      <w:r>
        <w:rPr>
          <w:rFonts w:hint="eastAsia" w:ascii="仿宋_GB2312" w:hAnsi="仿宋_GB2312" w:eastAsia="仿宋_GB2312" w:cs="仿宋_GB2312"/>
          <w:color w:val="auto"/>
          <w:sz w:val="32"/>
          <w:szCs w:val="32"/>
          <w:highlight w:val="none"/>
          <w:shd w:val="clear" w:color="auto" w:fill="FFFFFF"/>
          <w:lang w:val="en-US" w:eastAsia="zh-CN"/>
        </w:rPr>
        <w:t>工2500余人</w:t>
      </w:r>
      <w:r>
        <w:rPr>
          <w:rFonts w:hint="eastAsia" w:ascii="仿宋_GB2312" w:hAnsi="仿宋_GB2312" w:eastAsia="仿宋_GB2312" w:cs="仿宋_GB2312"/>
          <w:sz w:val="32"/>
          <w:szCs w:val="32"/>
          <w:highlight w:val="none"/>
          <w:shd w:val="clear" w:color="auto" w:fill="FFFFFF"/>
        </w:rPr>
        <w:t>。</w:t>
      </w:r>
      <w:r>
        <w:rPr>
          <w:rFonts w:hint="default" w:ascii="Times New Roman" w:hAnsi="Times New Roman" w:eastAsia="仿宋_GB2312" w:cs="Times New Roman"/>
          <w:color w:val="auto"/>
          <w:sz w:val="32"/>
          <w:szCs w:val="32"/>
          <w:highlight w:val="none"/>
        </w:rPr>
        <w:t>集团功能定位为支持山东省综合交通特别是高铁等重大基础设施建设，推动产业融合、协作发展的投融资主体。</w:t>
      </w:r>
    </w:p>
    <w:p w14:paraId="2F2F0074">
      <w:p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山东铁投集团围绕打造运营规模领先、发展质量领先、科技创新领先、行业影响领先的全国一流铁路事业综合发展集团，实现了从高铁</w:t>
      </w:r>
      <w:r>
        <w:rPr>
          <w:rFonts w:hint="eastAsia" w:ascii="Times New Roman" w:hAnsi="Times New Roman" w:eastAsia="仿宋_GB2312" w:cs="Times New Roman"/>
          <w:color w:val="auto"/>
          <w:kern w:val="0"/>
          <w:sz w:val="32"/>
          <w:szCs w:val="32"/>
          <w:highlight w:val="none"/>
          <w:lang w:val="en-US" w:eastAsia="zh-CN"/>
        </w:rPr>
        <w:t>投资</w:t>
      </w:r>
      <w:r>
        <w:rPr>
          <w:rFonts w:hint="default" w:ascii="Times New Roman" w:hAnsi="Times New Roman" w:eastAsia="仿宋_GB2312" w:cs="Times New Roman"/>
          <w:color w:val="auto"/>
          <w:kern w:val="0"/>
          <w:sz w:val="32"/>
          <w:szCs w:val="32"/>
          <w:highlight w:val="none"/>
          <w:lang w:val="en-US" w:eastAsia="zh-CN"/>
        </w:rPr>
        <w:t>建设、运营管理到基金运作、综合开发的多链条发展，延伸布局供应链管理、现代物流、新能源、新</w:t>
      </w:r>
      <w:r>
        <w:rPr>
          <w:rFonts w:hint="eastAsia" w:ascii="Times New Roman" w:hAnsi="Times New Roman" w:eastAsia="仿宋_GB2312" w:cs="Times New Roman"/>
          <w:color w:val="auto"/>
          <w:kern w:val="0"/>
          <w:sz w:val="32"/>
          <w:szCs w:val="32"/>
          <w:highlight w:val="none"/>
          <w:lang w:val="en-US" w:eastAsia="zh-CN"/>
        </w:rPr>
        <w:t>科技</w:t>
      </w: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新</w:t>
      </w:r>
      <w:r>
        <w:rPr>
          <w:rFonts w:hint="default" w:ascii="Times New Roman" w:hAnsi="Times New Roman" w:eastAsia="仿宋_GB2312" w:cs="Times New Roman"/>
          <w:color w:val="auto"/>
          <w:kern w:val="0"/>
          <w:sz w:val="32"/>
          <w:szCs w:val="32"/>
          <w:highlight w:val="none"/>
          <w:lang w:val="en-US" w:eastAsia="zh-CN"/>
        </w:rPr>
        <w:t>装备等业务板块，拥有二级权属企业9家，参控股企业100家，上市企业博深股份（002282.SZ）1家，</w:t>
      </w:r>
      <w:r>
        <w:rPr>
          <w:rFonts w:hint="eastAsia" w:ascii="Times New Roman" w:hAnsi="Times New Roman" w:eastAsia="仿宋_GB2312" w:cs="Times New Roman"/>
          <w:color w:val="auto"/>
          <w:kern w:val="0"/>
          <w:sz w:val="32"/>
          <w:szCs w:val="32"/>
          <w:highlight w:val="none"/>
          <w:lang w:val="en-US" w:eastAsia="zh-CN"/>
        </w:rPr>
        <w:t>成立</w:t>
      </w:r>
      <w:r>
        <w:rPr>
          <w:rFonts w:hint="default" w:ascii="Times New Roman" w:hAnsi="Times New Roman" w:eastAsia="仿宋_GB2312" w:cs="Times New Roman"/>
          <w:color w:val="auto"/>
          <w:sz w:val="32"/>
          <w:szCs w:val="32"/>
          <w:highlight w:val="none"/>
          <w:lang w:val="en-US" w:eastAsia="zh-CN"/>
        </w:rPr>
        <w:t>青岛分公司</w:t>
      </w:r>
      <w:r>
        <w:rPr>
          <w:rFonts w:hint="eastAsia" w:ascii="Times New Roman" w:hAnsi="Times New Roman" w:eastAsia="仿宋_GB2312" w:cs="Times New Roman"/>
          <w:color w:val="auto"/>
          <w:sz w:val="32"/>
          <w:szCs w:val="32"/>
          <w:highlight w:val="none"/>
          <w:lang w:val="en-US" w:eastAsia="zh-CN"/>
        </w:rPr>
        <w:t>、烟台分公司、临沂分公司、上海分公司4家区域公司。</w:t>
      </w:r>
    </w:p>
    <w:bookmarkEnd w:id="0"/>
    <w:p w14:paraId="7327F7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山东铁投集团</w:t>
      </w:r>
      <w:r>
        <w:rPr>
          <w:rFonts w:hint="default" w:ascii="Times New Roman" w:hAnsi="Times New Roman" w:eastAsia="仿宋_GB2312" w:cs="Times New Roman"/>
          <w:color w:val="auto"/>
          <w:sz w:val="32"/>
          <w:szCs w:val="32"/>
          <w:highlight w:val="none"/>
          <w:lang w:val="en-US" w:eastAsia="zh-CN"/>
        </w:rPr>
        <w:t>始终把深入贯彻习近平总书记视察山东重要讲话精神、落实省委省政府战略部署作为初心使命，先后</w:t>
      </w:r>
      <w:r>
        <w:rPr>
          <w:rFonts w:hint="default" w:ascii="Times New Roman" w:hAnsi="Times New Roman" w:eastAsia="仿宋_GB2312" w:cs="Times New Roman"/>
          <w:sz w:val="32"/>
          <w:szCs w:val="32"/>
          <w:highlight w:val="none"/>
          <w:lang w:val="en-US" w:eastAsia="zh-CN"/>
        </w:rPr>
        <w:t>建成济青、日</w:t>
      </w:r>
      <w:r>
        <w:rPr>
          <w:rFonts w:hint="default" w:ascii="Times New Roman" w:hAnsi="Times New Roman" w:eastAsia="仿宋_GB2312" w:cs="Times New Roman"/>
          <w:color w:val="auto"/>
          <w:sz w:val="32"/>
          <w:szCs w:val="32"/>
          <w:highlight w:val="none"/>
          <w:lang w:val="en-US" w:eastAsia="zh-CN"/>
        </w:rPr>
        <w:t>兰等7条高铁，高</w:t>
      </w:r>
      <w:r>
        <w:rPr>
          <w:rFonts w:hint="default" w:ascii="Times New Roman" w:hAnsi="Times New Roman" w:eastAsia="仿宋_GB2312" w:cs="Times New Roman"/>
          <w:sz w:val="32"/>
          <w:szCs w:val="32"/>
          <w:highlight w:val="none"/>
          <w:lang w:val="en-US" w:eastAsia="zh-CN"/>
        </w:rPr>
        <w:t>铁通车里程30</w:t>
      </w:r>
      <w:r>
        <w:rPr>
          <w:rFonts w:hint="eastAsia" w:ascii="Times New Roman" w:hAnsi="Times New Roman" w:eastAsia="仿宋_GB2312" w:cs="Times New Roman"/>
          <w:sz w:val="32"/>
          <w:szCs w:val="32"/>
          <w:highlight w:val="none"/>
          <w:lang w:val="en-US" w:eastAsia="zh-CN"/>
        </w:rPr>
        <w:t>55</w:t>
      </w:r>
      <w:r>
        <w:rPr>
          <w:rFonts w:hint="default" w:ascii="Times New Roman" w:hAnsi="Times New Roman" w:eastAsia="仿宋_GB2312" w:cs="Times New Roman"/>
          <w:sz w:val="32"/>
          <w:szCs w:val="32"/>
          <w:highlight w:val="none"/>
          <w:lang w:val="en-US" w:eastAsia="zh-CN"/>
        </w:rPr>
        <w:t>公里，居全国第一</w:t>
      </w:r>
      <w:r>
        <w:rPr>
          <w:rFonts w:hint="eastAsia" w:ascii="Times New Roman" w:hAnsi="Times New Roman" w:eastAsia="仿宋_GB2312" w:cs="Times New Roman"/>
          <w:sz w:val="32"/>
          <w:szCs w:val="32"/>
          <w:highlight w:val="none"/>
          <w:lang w:val="en-US" w:eastAsia="zh-CN"/>
        </w:rPr>
        <w:t>，在建铁路项目7条，总里程1387公里，管理运营的铁路项目13个，运营里程2731公里；加速布局风光储核等新能源业务，新能源装机量将突破3GW，智算服务能力全国领先，业务规模居全国前列，</w:t>
      </w:r>
      <w:r>
        <w:rPr>
          <w:rFonts w:hint="eastAsia" w:ascii="Times New Roman" w:hAnsi="Times New Roman" w:eastAsia="仿宋_GB2312" w:cs="Times New Roman"/>
          <w:sz w:val="32"/>
          <w:szCs w:val="32"/>
          <w:highlight w:val="none"/>
        </w:rPr>
        <w:t>高端装备继续实现创新突破</w:t>
      </w:r>
      <w:r>
        <w:rPr>
          <w:rFonts w:hint="eastAsia" w:ascii="Times New Roman" w:hAnsi="Times New Roman" w:eastAsia="仿宋_GB2312" w:cs="Times New Roman"/>
          <w:sz w:val="32"/>
          <w:szCs w:val="32"/>
          <w:highlight w:val="none"/>
          <w:lang w:eastAsia="zh-CN"/>
        </w:rPr>
        <w:t>。</w:t>
      </w:r>
    </w:p>
    <w:p w14:paraId="6DEC6FF8">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lang w:eastAsia="zh-CN"/>
        </w:rPr>
      </w:pPr>
      <w:r>
        <w:rPr>
          <w:rFonts w:hint="default" w:ascii="楷体_GB2312" w:hAnsi="楷体_GB2312" w:eastAsia="楷体_GB2312" w:cs="楷体_GB2312"/>
          <w:color w:val="auto"/>
          <w:sz w:val="32"/>
          <w:szCs w:val="32"/>
          <w:highlight w:val="none"/>
          <w:lang w:val="en-US" w:eastAsia="zh-CN"/>
        </w:rPr>
        <w:t>山东铁投数字技术公司</w:t>
      </w:r>
    </w:p>
    <w:p w14:paraId="34E61E4E">
      <w:pPr>
        <w:pStyle w:val="2"/>
        <w:ind w:left="0" w:leftChars="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山东铁投数字技术公司成立于2025年10月11日，注册资本金4800万元。公司作为山东铁投集团数智产业运营与发展平台，立足“数字中国、交通强国”国家战略，面向“十五五”及中长期规划，将承载集团“数字铁投”主引擎、山东省“数字经济”新标杆、全国“基础设施数智化”排头兵的三大使命，以赋能集团业务管理、产业发展及传统产业升级为核心，打造“铁路+”跨业态全栈式数智化能力中心，助力集团数字化转型与高质量发展。同时作为集团战略新兴产业和未来产业的研发、转化、孵化、投资、并购的平台，以数字科技助力培育新质生产力，加快形成新的业务增长极。公司主营业务覆盖应用软件开发与系统集成、数字技术服务、人工智能应用与大模型研发、硬件研发与物联网解决方案、行业数字化咨询与规划、网络安全与数据保护服务等业务。</w:t>
      </w:r>
    </w:p>
    <w:p w14:paraId="45236518">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山东铁路有限公司</w:t>
      </w:r>
    </w:p>
    <w:bookmarkEnd w:id="1"/>
    <w:p w14:paraId="1D906694">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仿宋_GB2312" w:eastAsia="仿宋_GB2312"/>
          <w:color w:val="auto"/>
          <w:sz w:val="32"/>
          <w:szCs w:val="32"/>
          <w:highlight w:val="none"/>
        </w:rPr>
        <w:t>山东铁路有限公司于2020年6月29日正式成立。公司现实收资本817亿元，由山东铁路投资控股集团有限公司控股，股比占56.57%，中国铁路济南局集团有限公司股比占43.43%。公司主营业务为铁路运输，为功能性国有企业，按照“一省一公司”原则，整合鲁南高铁、德龙烟、海青、沂沭、东平、枣临、青荣、青连8个合资铁路公司。铁路营业总里程达1666公里。</w:t>
      </w:r>
    </w:p>
    <w:p w14:paraId="708E9B8B">
      <w:pPr>
        <w:keepNext w:val="0"/>
        <w:keepLines w:val="0"/>
        <w:pageBreakBefore w:val="0"/>
        <w:numPr>
          <w:ilvl w:val="0"/>
          <w:numId w:val="1"/>
        </w:numPr>
        <w:kinsoku/>
        <w:wordWrap/>
        <w:overflowPunct/>
        <w:topLinePunct w:val="0"/>
        <w:autoSpaceDE/>
        <w:autoSpaceDN/>
        <w:bidi w:val="0"/>
        <w:adjustRightInd/>
        <w:snapToGri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山东铁路发展基金有限公司</w:t>
      </w:r>
    </w:p>
    <w:p w14:paraId="2C3CE7F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山东铁路发展基金有限公司成立于2016年10月，由山东省人民政府批准设立，募集资金总规模1000亿元，重点投资山东省高铁项目，其余资金通过市场化投资，提高基金运作整体收益。铁路基金切实履行山东省铁路投融资平台和出资人代表职责，围绕“资金筹措、铁路投资、资本运作、产业运营”四项任务，累计筹措资金约1000亿元，投资济青高铁、鲁南高铁等8个重点铁路项目；市场化投资领域形成了“财务投资、股权投资、基金管理、资产管理、产业投资”五大板块齐头并进的良好局面，滚动投资规模超1000亿元，运作规模和效益位居全国各省铁路基金和省内国有投资机构前列。铁路基金将持续做强做优做大山东铁路投融资平台，为打造“轨道上的山东”、加快交通强国山东示范区建设提供保障支撑。</w:t>
      </w:r>
    </w:p>
    <w:p w14:paraId="07D43E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微软雅黑，宋体" w:eastAsia="仿宋_GB2312" w:cs="仿宋_GB2312"/>
          <w:color w:val="auto"/>
          <w:sz w:val="32"/>
          <w:szCs w:val="32"/>
          <w:highlight w:val="none"/>
          <w:shd w:val="clear" w:color="auto" w:fill="FFFFFF"/>
          <w:lang w:val="en-US" w:eastAsia="zh-CN"/>
        </w:rPr>
      </w:pPr>
      <w:bookmarkStart w:id="2" w:name="OLE_LINK4"/>
      <w:r>
        <w:rPr>
          <w:rFonts w:hint="eastAsia" w:ascii="仿宋_GB2312" w:hAnsi="微软雅黑，宋体" w:eastAsia="仿宋_GB2312" w:cs="仿宋_GB2312"/>
          <w:color w:val="auto"/>
          <w:sz w:val="32"/>
          <w:szCs w:val="32"/>
          <w:highlight w:val="none"/>
          <w:shd w:val="clear" w:color="auto" w:fill="FFFFFF"/>
          <w:lang w:val="en-US" w:eastAsia="zh-CN"/>
        </w:rPr>
        <w:t>2.山东铁发资产管理有限公司成立于2020年12月，注册资本10亿元，是山东铁路发展基金有限公司的全资子公司。自成立以来，铁发资产围绕“资产运营、产业并购、特殊机会投资”三大核心开展业务，重点围绕国内一二线城市及经济热点地区，开展不动产投资运营及特殊机会业务投资；累计投资超过130亿元，实现投资收益超过11亿元，商管项目管理规模超70万平方米。铁发资产依托山东铁投集团和铁路基金公司的产业和资金优势，通过高质量的市场化投资运营，规模化投资、产业化运作的理念，致力成为中国领先的资产管理运营平台和特殊机会投资平台。</w:t>
      </w:r>
    </w:p>
    <w:p w14:paraId="1E075F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山铁数字科技（上海）有限公司成立于2023年7月，注册资本20亿元，是山东铁路发展基金有限公司全资子公司。业务涵盖消费电子产品流通、智算服务以及相关上市公司产业链配资业务等。消费电子业务板块，山铁数科已成为全球知名品牌授权的中国大陆地区的经销商，同京东商城等业内知名企业建立合作关系；人工智能算力业务板块，与运营商、行业头部企业紧密合作，成为国内具有重要影响力的算力服务提供商。作为山东铁投集团“353”产业布局和铁路基金公司产业拓展的重要载体，山铁数科将充分发挥资金和资源集聚优势，形成“高端制造+算力服务+智算底座”业务闭环，搭建集产业链资金服务、智算服务等于一体的数字科技综合服务平台。</w:t>
      </w:r>
    </w:p>
    <w:p w14:paraId="748A8BD8">
      <w:pPr>
        <w:pStyle w:val="6"/>
        <w:keepNext w:val="0"/>
        <w:keepLines w:val="0"/>
        <w:pageBreakBefore w:val="0"/>
        <w:kinsoku/>
        <w:wordWrap/>
        <w:overflowPunct/>
        <w:topLinePunct w:val="0"/>
        <w:autoSpaceDE/>
        <w:autoSpaceDN/>
        <w:bidi w:val="0"/>
        <w:adjustRightInd/>
        <w:spacing w:after="0" w:afterLines="0" w:line="600" w:lineRule="exact"/>
        <w:ind w:left="0" w:leftChars="0" w:firstLine="640" w:firstLineChars="200"/>
        <w:textAlignment w:val="auto"/>
        <w:rPr>
          <w:rFonts w:hint="eastAsia"/>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山铁科技</w:t>
      </w:r>
      <w:r>
        <w:rPr>
          <w:rFonts w:hint="eastAsia" w:ascii="仿宋_GB2312" w:hAnsi="仿宋_GB2312" w:eastAsia="仿宋_GB2312" w:cs="仿宋_GB2312"/>
          <w:color w:val="auto"/>
          <w:sz w:val="32"/>
          <w:szCs w:val="32"/>
          <w:highlight w:val="none"/>
          <w:lang w:val="en-US" w:eastAsia="zh-CN"/>
        </w:rPr>
        <w:t>发展</w:t>
      </w:r>
      <w:r>
        <w:rPr>
          <w:rFonts w:hint="eastAsia" w:ascii="仿宋_GB2312" w:hAnsi="仿宋_GB2312" w:eastAsia="仿宋_GB2312" w:cs="仿宋_GB2312"/>
          <w:color w:val="auto"/>
          <w:sz w:val="32"/>
          <w:szCs w:val="32"/>
          <w:highlight w:val="none"/>
        </w:rPr>
        <w:t>（上海）有限公司</w:t>
      </w:r>
      <w:bookmarkEnd w:id="2"/>
      <w:r>
        <w:rPr>
          <w:rFonts w:hint="eastAsia" w:ascii="仿宋_GB2312" w:hAnsi="仿宋_GB2312" w:eastAsia="仿宋_GB2312" w:cs="仿宋_GB2312"/>
          <w:color w:val="auto"/>
          <w:kern w:val="2"/>
          <w:sz w:val="32"/>
          <w:szCs w:val="32"/>
          <w:highlight w:val="none"/>
          <w:lang w:val="en-US" w:eastAsia="zh-CN" w:bidi="ar-SA"/>
        </w:rPr>
        <w:t>成立于2024年11月，注册资本5亿元，是山东铁投集团权属单位山东铁路发展基金有限公司的全资子公司。山铁发展是山东铁投集团上海新质生产力产业园的实施主体，负责产业园区的开发与运营。山铁发展积极践行集团“主业+科创”双聚焦的战略布局，搭建与科研院所、合作机构、科创企业等多方平台合作机制，通过私募股权基金、产业合作等各种方式促进科研成果转化，探索培育新业态、新产业，推进科技创新与产业深度融合发展。2025年，山铁发展持续探索新质生产力赛道（如：低空经济、具身智能等），挖掘企业发展具体需求，探索可落地业务模式，并在产业链上下游不断延展，打造产业投资+资本运作有机结合的业务运营平台。</w:t>
      </w:r>
    </w:p>
    <w:p w14:paraId="71829C4A">
      <w:pPr>
        <w:pStyle w:val="6"/>
        <w:keepNext w:val="0"/>
        <w:keepLines w:val="0"/>
        <w:pageBreakBefore w:val="0"/>
        <w:kinsoku/>
        <w:wordWrap/>
        <w:overflowPunct/>
        <w:topLinePunct w:val="0"/>
        <w:autoSpaceDE/>
        <w:autoSpaceDN/>
        <w:bidi w:val="0"/>
        <w:adjustRightInd/>
        <w:spacing w:after="0" w:afterLines="0" w:line="600" w:lineRule="exact"/>
        <w:ind w:left="0" w:leftChars="0" w:firstLine="42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lang w:val="en-US" w:eastAsia="zh-CN"/>
        </w:rPr>
        <w:t xml:space="preserve"> </w:t>
      </w:r>
      <w:bookmarkStart w:id="3" w:name="OLE_LINK6"/>
      <w:r>
        <w:rPr>
          <w:rFonts w:hint="eastAsia"/>
          <w:lang w:val="en-US" w:eastAsia="zh-CN"/>
        </w:rPr>
        <w:t xml:space="preserve"> </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山</w:t>
      </w:r>
      <w:r>
        <w:rPr>
          <w:rFonts w:hint="eastAsia" w:ascii="仿宋_GB2312" w:hAnsi="仿宋_GB2312" w:eastAsia="仿宋_GB2312" w:cs="仿宋_GB2312"/>
          <w:color w:val="auto"/>
          <w:sz w:val="32"/>
          <w:szCs w:val="32"/>
          <w:highlight w:val="none"/>
          <w:lang w:val="en-US" w:eastAsia="zh-CN"/>
        </w:rPr>
        <w:t>东铁投融资租赁</w:t>
      </w:r>
      <w:r>
        <w:rPr>
          <w:rFonts w:hint="eastAsia" w:ascii="仿宋_GB2312" w:hAnsi="仿宋_GB2312" w:eastAsia="仿宋_GB2312" w:cs="仿宋_GB2312"/>
          <w:color w:val="auto"/>
          <w:sz w:val="32"/>
          <w:szCs w:val="32"/>
          <w:highlight w:val="none"/>
        </w:rPr>
        <w:t>有限公司</w:t>
      </w:r>
      <w:bookmarkEnd w:id="3"/>
      <w:r>
        <w:rPr>
          <w:rFonts w:hint="default" w:ascii="仿宋_GB2312" w:hAnsi="仿宋_GB2312" w:eastAsia="仿宋_GB2312" w:cs="仿宋_GB2312"/>
          <w:color w:val="auto"/>
          <w:kern w:val="2"/>
          <w:sz w:val="32"/>
          <w:szCs w:val="32"/>
          <w:highlight w:val="none"/>
          <w:lang w:val="en-US" w:eastAsia="zh-CN" w:bidi="ar-SA"/>
        </w:rPr>
        <w:t>成立于2019年，注册资本10亿元，是山东省融资租赁行业协会“副会长”、山东省租赁行业“白名单”企业。公司致力于服务以高速铁路为主的基础设施建设、以风光储为主的新能源、以智算为主的战新产业及其产业链，充分发挥融资租赁在盘活存量资产、促进设备更新、解决中长期融资、优化装备销售等方面的独特优势，推动产融协同，服务实体经济发展。公司已为多家企业提供金融支持超40亿元，实现利税超5亿元，创造了较为可观的经济效益和社会效益，得到了行业监管部门的高度认可，先后获评山东省融资租赁行业“年度优秀公司”、山东省融资租赁行业“高质量发展奖”、中国融资租赁行业“启明星奖”。</w:t>
      </w:r>
    </w:p>
    <w:p w14:paraId="0BD7D7B2">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山东铁投供应链管理有限公司</w:t>
      </w:r>
    </w:p>
    <w:p w14:paraId="5848F2E9">
      <w:pPr>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仿宋_GB2312" w:eastAsia="仿宋_GB2312"/>
          <w:color w:val="auto"/>
          <w:sz w:val="32"/>
          <w:szCs w:val="32"/>
          <w:highlight w:val="none"/>
        </w:rPr>
        <w:t>山东铁投供应链管理有限公司是山东铁投集团全资子公司，于2022年2月25日正式注册成立，注册资本金3亿元。供应链公司紧紧围绕山东铁投集团发展战略，锚定“服务铁路建设，赋能产业升级”的战略定位，以铁路及基础设施建设大宗物资供应为核心，制定“1+4”“五维一体”的战略发展规划，“1”是大宗物资供应基础板块，“4”是供应链金融科技、仓储运营、商贸流通、资源循环利用四大新业务板块，面向客户提供便捷化、一体化、集约高效的全流程跟踪服务管理，精准对接产业链、供应链、价值链，加速打造全国一流的供应链集成服务商。</w:t>
      </w:r>
    </w:p>
    <w:p w14:paraId="207645FC">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山东铁投智能科技工程有限公司</w:t>
      </w:r>
    </w:p>
    <w:p w14:paraId="6FEA3D35">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山东铁投智能科技工程有限公司（以下简称“智能科技公司”）是山东铁投集团全资子公司，为集团的科技创新与成果转化平台，于2024年9月2日正式注册成立，目前拥有权属单位山铁智科测绘（山东）有限公司，代集团行使山东高速铁建装备有限公司股东权利，积极筹建山铁智科装备公司、山铁智科材料公司及山东铁投智能科技园。智能科技公司以“数智驱动、装备强基、转化赋能”为主线，立足于交通领域智能建造与运维全生命周期需求，聚焦智能建造技术、智能运维技术、新材料研发、智能装备研发、低空经济应用技术等五大领域，形成包含高端装备、新材料、混凝土制品、测绘、低空经济应用在内的完整产品体系，构建“技术研发-成果转化-产业孵化”全链条创新生态，为集团高质量发展不断注入智能科技动能。</w:t>
      </w:r>
    </w:p>
    <w:p w14:paraId="66D4A5CF">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山东铁投集团青岛分公司</w:t>
      </w:r>
    </w:p>
    <w:p w14:paraId="66DDEB63">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val="en-US" w:eastAsia="zh-CN"/>
        </w:rPr>
      </w:pPr>
      <w:r>
        <w:rPr>
          <w:rFonts w:hint="eastAsia" w:ascii="仿宋_GB2312" w:hAnsi="仿宋_GB2312" w:eastAsia="仿宋_GB2312" w:cs="仿宋_GB2312"/>
          <w:color w:val="auto"/>
          <w:sz w:val="32"/>
          <w:szCs w:val="32"/>
          <w:highlight w:val="none"/>
          <w:lang w:val="en-US" w:eastAsia="zh-CN"/>
        </w:rPr>
        <w:t>山东铁投集团青岛分公司是集团首家区域性分支机构，于2024年7月25日正式挂牌成立。公司紧密围绕集团“1234”改革发展思路及“353”产业发展战略，依托青岛区域优势和产业资源，聚焦高铁建设运营上下游产业链及高端制造、金融资本、新能源、土地开发等诸多领域业务，以信息前哨、区域平台为定位，以市场开发为基础，以获取和研判优质项目资源为核心，广泛搭建资源网络，为集团相关业务板块提供资源和前期支持，促进集团各业务板块协同联动，不断扩大集团在青岛及胶东地区的综合影响力。</w:t>
      </w:r>
    </w:p>
    <w:p w14:paraId="241BC9E9">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rPr>
      </w:pPr>
      <w:bookmarkStart w:id="4" w:name="OLE_LINK8"/>
      <w:r>
        <w:rPr>
          <w:rFonts w:hint="eastAsia" w:ascii="楷体_GB2312" w:hAnsi="楷体_GB2312" w:eastAsia="楷体_GB2312" w:cs="楷体_GB2312"/>
          <w:color w:val="auto"/>
          <w:sz w:val="32"/>
          <w:szCs w:val="32"/>
          <w:highlight w:val="none"/>
          <w:lang w:val="en-US" w:eastAsia="zh-CN"/>
        </w:rPr>
        <w:t>山东铁投集团临沂分公司</w:t>
      </w:r>
    </w:p>
    <w:bookmarkEnd w:id="4"/>
    <w:p w14:paraId="19A5DC0B">
      <w:pPr>
        <w:pStyle w:val="6"/>
        <w:keepNext w:val="0"/>
        <w:keepLines w:val="0"/>
        <w:pageBreakBefore w:val="0"/>
        <w:kinsoku/>
        <w:wordWrap/>
        <w:overflowPunct/>
        <w:topLinePunct w:val="0"/>
        <w:autoSpaceDE/>
        <w:autoSpaceDN/>
        <w:bidi w:val="0"/>
        <w:adjustRightInd/>
        <w:spacing w:after="0" w:afterLines="0" w:line="600" w:lineRule="exact"/>
        <w:ind w:left="0" w:leftChars="0"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临沂分公司作为集团布局鲁南经济圈的核心战略载体，致力于推动集团战略实施、深化区域经济合作、促进产业协同发展。公司构建“产业协同+区域联动”双维度协同机制，实现与集团各权属单位之间高效联动和多维赋能。通过系统性整合地方政府、央企、省属国企及产业链上下游资源，打造区域性资源聚合平台。公司聚焦“主业+科创”双轮驱动，依托铁路建设核心优势，向智慧物流、供应链、新能源、新材料、高端装备制造、土地综合开发等关联领域拓展，通过产业投资基金等资本运作手段培育战略性新兴产业集群，推动形成“主业支撑—科创增值—生态反哺”良性循环体系，为鲁南经济圈高质量发展注入山东铁投产业新动能。</w:t>
      </w:r>
    </w:p>
    <w:p w14:paraId="025DD127">
      <w:pPr>
        <w:pStyle w:val="4"/>
        <w:keepNext w:val="0"/>
        <w:keepLines w:val="0"/>
        <w:pageBreakBefore w:val="0"/>
        <w:kinsoku/>
        <w:wordWrap/>
        <w:overflowPunct/>
        <w:topLinePunct w:val="0"/>
        <w:autoSpaceDE/>
        <w:autoSpaceDN/>
        <w:bidi w:val="0"/>
        <w:adjustRightInd/>
        <w:spacing w:after="0" w:afterLines="0" w:line="600" w:lineRule="exact"/>
        <w:ind w:left="0" w:leftChars="0"/>
        <w:textAlignment w:val="auto"/>
        <w:rPr>
          <w:rFonts w:hint="default"/>
          <w:lang w:val="en-US" w:eastAsia="zh-CN"/>
        </w:rPr>
      </w:pPr>
      <w:r>
        <w:rPr>
          <w:rFonts w:hint="eastAsia" w:ascii="楷体_GB2312" w:hAnsi="楷体_GB2312" w:eastAsia="楷体_GB2312" w:cs="楷体_GB2312"/>
          <w:color w:val="auto"/>
          <w:sz w:val="32"/>
          <w:szCs w:val="32"/>
          <w:highlight w:val="none"/>
          <w:lang w:val="en-US" w:eastAsia="zh-CN"/>
        </w:rPr>
        <w:t xml:space="preserve">  </w:t>
      </w:r>
      <w:bookmarkStart w:id="5" w:name="OLE_LINK9"/>
      <w:r>
        <w:rPr>
          <w:rFonts w:hint="eastAsia" w:ascii="楷体_GB2312" w:hAnsi="楷体_GB2312" w:eastAsia="楷体_GB2312" w:cs="楷体_GB2312"/>
          <w:color w:val="auto"/>
          <w:sz w:val="32"/>
          <w:szCs w:val="32"/>
          <w:highlight w:val="none"/>
          <w:lang w:val="en-US" w:eastAsia="zh-CN"/>
        </w:rPr>
        <w:t xml:space="preserve">  （九）山东铁投集团上海分公司</w:t>
      </w:r>
      <w:bookmarkEnd w:id="5"/>
    </w:p>
    <w:p w14:paraId="1F7E290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山东铁投集团上海分公司是山东铁投集团在上海市设立的分支机构，对外代表集团开展经营活动，对内统筹集团在沪各业务板块资源。公司以“一体化经营、协同化发展”为指导思想，围绕集团产业规划和经营目标，依托上海区域优势和产业资源，优化管理体系和经营模式，致力于形成区域内规模效益和共享优势，提升经营管理水平和市场竞争力，打造区域经营标杆，助力集团高质量发展。主要职责包括：加强与属地政府、金融机构及当地企业的沟通联络，拓展合作领域；统筹区域地块的土地开发和产业引入，打造集团“上海总部基地”；统筹新兴产业拓展与兼并收购业务，形成长三角产业布局。</w:t>
      </w:r>
    </w:p>
    <w:p w14:paraId="2170CF2B">
      <w:pPr>
        <w:rPr>
          <w:rFonts w:hint="eastAsia"/>
          <w:lang w:eastAsia="zh-CN"/>
        </w:rPr>
      </w:pPr>
    </w:p>
    <w:p w14:paraId="57181863">
      <w:pPr>
        <w:pStyle w:val="6"/>
        <w:keepNext w:val="0"/>
        <w:keepLines w:val="0"/>
        <w:pageBreakBefore w:val="0"/>
        <w:kinsoku/>
        <w:wordWrap/>
        <w:overflowPunct/>
        <w:topLinePunct w:val="0"/>
        <w:autoSpaceDE/>
        <w:autoSpaceDN/>
        <w:bidi w:val="0"/>
        <w:adjustRightInd/>
        <w:spacing w:after="0" w:afterLines="0" w:line="600" w:lineRule="exact"/>
        <w:ind w:left="0" w:leftChars="0"/>
        <w:textAlignment w:val="auto"/>
        <w:rPr>
          <w:rFonts w:hint="eastAsia"/>
        </w:rPr>
      </w:pPr>
    </w:p>
    <w:p w14:paraId="115289B7">
      <w:pPr>
        <w:keepNext w:val="0"/>
        <w:keepLines w:val="0"/>
        <w:pageBreakBefore w:val="0"/>
        <w:kinsoku/>
        <w:wordWrap/>
        <w:overflowPunct/>
        <w:topLinePunct w:val="0"/>
        <w:autoSpaceDE/>
        <w:autoSpaceDN/>
        <w:bidi w:val="0"/>
        <w:adjustRightInd/>
        <w:spacing w:line="600" w:lineRule="exact"/>
        <w:ind w:left="0" w:leftChars="0"/>
        <w:jc w:val="center"/>
        <w:textAlignment w:val="auto"/>
        <w:rPr>
          <w:rFonts w:hint="eastAsia" w:eastAsiaTheme="minorEastAsia"/>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宋体">
    <w:altName w:val="宋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BFD8FF"/>
    <w:multiLevelType w:val="singleLevel"/>
    <w:tmpl w:val="46BFD8FF"/>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jg3ZGI0MWZiYTQyM2E4ODc3ZmFiNjc1OTNlNTQifQ=="/>
  </w:docVars>
  <w:rsids>
    <w:rsidRoot w:val="00000000"/>
    <w:rsid w:val="005E7F8D"/>
    <w:rsid w:val="008E2A0E"/>
    <w:rsid w:val="009854CC"/>
    <w:rsid w:val="01A22C15"/>
    <w:rsid w:val="023F0464"/>
    <w:rsid w:val="02DF21EF"/>
    <w:rsid w:val="035542F8"/>
    <w:rsid w:val="03AD764F"/>
    <w:rsid w:val="03F67248"/>
    <w:rsid w:val="04094CC4"/>
    <w:rsid w:val="042E199D"/>
    <w:rsid w:val="04A3117E"/>
    <w:rsid w:val="061E65E2"/>
    <w:rsid w:val="070B0919"/>
    <w:rsid w:val="075F5104"/>
    <w:rsid w:val="076D15CF"/>
    <w:rsid w:val="083A27B3"/>
    <w:rsid w:val="08A07216"/>
    <w:rsid w:val="08E47FB5"/>
    <w:rsid w:val="08ED37F1"/>
    <w:rsid w:val="0A4F76B2"/>
    <w:rsid w:val="0B9B62A6"/>
    <w:rsid w:val="0BB27EF8"/>
    <w:rsid w:val="0C0944B8"/>
    <w:rsid w:val="0CD65E68"/>
    <w:rsid w:val="0F5A4B2F"/>
    <w:rsid w:val="10DE353E"/>
    <w:rsid w:val="11477335"/>
    <w:rsid w:val="11496267"/>
    <w:rsid w:val="11A30AAB"/>
    <w:rsid w:val="11D861DF"/>
    <w:rsid w:val="12EE3E5B"/>
    <w:rsid w:val="14151024"/>
    <w:rsid w:val="14AB1989"/>
    <w:rsid w:val="1693626E"/>
    <w:rsid w:val="16946B78"/>
    <w:rsid w:val="18646F61"/>
    <w:rsid w:val="18697B91"/>
    <w:rsid w:val="18EC5E4E"/>
    <w:rsid w:val="19066D08"/>
    <w:rsid w:val="192F2B88"/>
    <w:rsid w:val="1B040045"/>
    <w:rsid w:val="1CDA2E0B"/>
    <w:rsid w:val="1E82375A"/>
    <w:rsid w:val="1E8307FC"/>
    <w:rsid w:val="1F9246F4"/>
    <w:rsid w:val="20CF5F18"/>
    <w:rsid w:val="2130749E"/>
    <w:rsid w:val="215827F3"/>
    <w:rsid w:val="2173382E"/>
    <w:rsid w:val="21983295"/>
    <w:rsid w:val="220E79FB"/>
    <w:rsid w:val="2364703F"/>
    <w:rsid w:val="240115C5"/>
    <w:rsid w:val="246B2762"/>
    <w:rsid w:val="25513E86"/>
    <w:rsid w:val="25A816B0"/>
    <w:rsid w:val="265C2AE3"/>
    <w:rsid w:val="26AF41D3"/>
    <w:rsid w:val="26C2328E"/>
    <w:rsid w:val="26EE087F"/>
    <w:rsid w:val="273B094A"/>
    <w:rsid w:val="275A1D28"/>
    <w:rsid w:val="277B343D"/>
    <w:rsid w:val="284321AC"/>
    <w:rsid w:val="2A6B59EA"/>
    <w:rsid w:val="2B244BD1"/>
    <w:rsid w:val="2C4636F7"/>
    <w:rsid w:val="2CB87690"/>
    <w:rsid w:val="2CC413E2"/>
    <w:rsid w:val="2D32206E"/>
    <w:rsid w:val="2D6329A9"/>
    <w:rsid w:val="2D8D147C"/>
    <w:rsid w:val="2E5C5223"/>
    <w:rsid w:val="30562C99"/>
    <w:rsid w:val="30FC55EE"/>
    <w:rsid w:val="30FD3114"/>
    <w:rsid w:val="32197F55"/>
    <w:rsid w:val="322A618B"/>
    <w:rsid w:val="32454D73"/>
    <w:rsid w:val="32636037"/>
    <w:rsid w:val="32AB5870"/>
    <w:rsid w:val="34190265"/>
    <w:rsid w:val="34210CBB"/>
    <w:rsid w:val="342F1837"/>
    <w:rsid w:val="35847052"/>
    <w:rsid w:val="359A2321"/>
    <w:rsid w:val="36486BE0"/>
    <w:rsid w:val="365E6403"/>
    <w:rsid w:val="366854D4"/>
    <w:rsid w:val="36CC15BF"/>
    <w:rsid w:val="379431D0"/>
    <w:rsid w:val="388F4508"/>
    <w:rsid w:val="38FB291B"/>
    <w:rsid w:val="3B1E20B9"/>
    <w:rsid w:val="3BB972ED"/>
    <w:rsid w:val="3D1E68EC"/>
    <w:rsid w:val="3D3B2FFA"/>
    <w:rsid w:val="3E0511A9"/>
    <w:rsid w:val="3E071EFA"/>
    <w:rsid w:val="3E611186"/>
    <w:rsid w:val="3ECF3ADD"/>
    <w:rsid w:val="3EE651E8"/>
    <w:rsid w:val="412B3502"/>
    <w:rsid w:val="44D125AC"/>
    <w:rsid w:val="45321187"/>
    <w:rsid w:val="4543393B"/>
    <w:rsid w:val="46022EF7"/>
    <w:rsid w:val="469814BD"/>
    <w:rsid w:val="46CD00C8"/>
    <w:rsid w:val="478B1022"/>
    <w:rsid w:val="4A556A39"/>
    <w:rsid w:val="4C211F55"/>
    <w:rsid w:val="4C893A5C"/>
    <w:rsid w:val="4E5E123E"/>
    <w:rsid w:val="4F05531B"/>
    <w:rsid w:val="4F1813ED"/>
    <w:rsid w:val="4F2C6C47"/>
    <w:rsid w:val="503E1327"/>
    <w:rsid w:val="504C24BB"/>
    <w:rsid w:val="50EA6DB9"/>
    <w:rsid w:val="51714DE5"/>
    <w:rsid w:val="51A736B1"/>
    <w:rsid w:val="51D407EF"/>
    <w:rsid w:val="52B4142D"/>
    <w:rsid w:val="52C11D9C"/>
    <w:rsid w:val="531E7B67"/>
    <w:rsid w:val="53A705E3"/>
    <w:rsid w:val="53BE20FE"/>
    <w:rsid w:val="53D8739D"/>
    <w:rsid w:val="542645AC"/>
    <w:rsid w:val="54D94DE4"/>
    <w:rsid w:val="57D6038B"/>
    <w:rsid w:val="58607961"/>
    <w:rsid w:val="58BF2A88"/>
    <w:rsid w:val="590B1FC3"/>
    <w:rsid w:val="59444C41"/>
    <w:rsid w:val="595838F1"/>
    <w:rsid w:val="5AC643F3"/>
    <w:rsid w:val="5B3D3F8A"/>
    <w:rsid w:val="5BA364E3"/>
    <w:rsid w:val="5C563555"/>
    <w:rsid w:val="5C593045"/>
    <w:rsid w:val="5C6C0930"/>
    <w:rsid w:val="5CDD430C"/>
    <w:rsid w:val="5D2D075A"/>
    <w:rsid w:val="5E467412"/>
    <w:rsid w:val="60C74A21"/>
    <w:rsid w:val="61504A17"/>
    <w:rsid w:val="62791D4B"/>
    <w:rsid w:val="62A36DC8"/>
    <w:rsid w:val="62E713AB"/>
    <w:rsid w:val="62EF025F"/>
    <w:rsid w:val="63974C67"/>
    <w:rsid w:val="641C5084"/>
    <w:rsid w:val="65D200F0"/>
    <w:rsid w:val="66EA1469"/>
    <w:rsid w:val="676E07F8"/>
    <w:rsid w:val="67AE06E9"/>
    <w:rsid w:val="688D3506"/>
    <w:rsid w:val="68B735CD"/>
    <w:rsid w:val="6A7379C8"/>
    <w:rsid w:val="6B1D005F"/>
    <w:rsid w:val="6C507FC1"/>
    <w:rsid w:val="6D3072D6"/>
    <w:rsid w:val="6DE77574"/>
    <w:rsid w:val="6ED00F45"/>
    <w:rsid w:val="6F143527"/>
    <w:rsid w:val="70980461"/>
    <w:rsid w:val="70B74BEB"/>
    <w:rsid w:val="70C25205"/>
    <w:rsid w:val="71DE7D41"/>
    <w:rsid w:val="73884966"/>
    <w:rsid w:val="73AF7CC3"/>
    <w:rsid w:val="74CA6436"/>
    <w:rsid w:val="767D5E56"/>
    <w:rsid w:val="7682134D"/>
    <w:rsid w:val="768862F2"/>
    <w:rsid w:val="769A6A08"/>
    <w:rsid w:val="77386B89"/>
    <w:rsid w:val="7A291E51"/>
    <w:rsid w:val="7A4B6C8D"/>
    <w:rsid w:val="7C4F2043"/>
    <w:rsid w:val="7CE309DD"/>
    <w:rsid w:val="7D586CD5"/>
    <w:rsid w:val="7E1A00D3"/>
    <w:rsid w:val="7E1A2983"/>
    <w:rsid w:val="7E1F77F3"/>
    <w:rsid w:val="7E5C5BA2"/>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60" w:lineRule="exact"/>
      <w:ind w:firstLine="420"/>
    </w:pPr>
    <w:rPr>
      <w:rFonts w:ascii="Times New Roman" w:hAnsi="Times New Roman" w:eastAsia="仿宋" w:cs="Times New Roman"/>
      <w:sz w:val="32"/>
      <w:szCs w:val="24"/>
    </w:rPr>
  </w:style>
  <w:style w:type="paragraph" w:styleId="3">
    <w:name w:val="Body Text"/>
    <w:basedOn w:val="1"/>
    <w:qFormat/>
    <w:uiPriority w:val="0"/>
    <w:pPr>
      <w:spacing w:after="120"/>
    </w:pPr>
    <w:rPr>
      <w:sz w:val="32"/>
      <w:szCs w:val="24"/>
    </w:rPr>
  </w:style>
  <w:style w:type="paragraph" w:styleId="4">
    <w:name w:val="Body Text Indent"/>
    <w:basedOn w:val="1"/>
    <w:next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next w:val="4"/>
    <w:qFormat/>
    <w:uiPriority w:val="0"/>
    <w:pPr>
      <w:ind w:firstLine="420" w:firstLineChars="200"/>
    </w:pPr>
  </w:style>
  <w:style w:type="paragraph" w:styleId="9">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3887</Words>
  <Characters>4015</Characters>
  <Lines>0</Lines>
  <Paragraphs>0</Paragraphs>
  <TotalTime>0</TotalTime>
  <ScaleCrop>false</ScaleCrop>
  <LinksUpToDate>false</LinksUpToDate>
  <CharactersWithSpaces>4021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2025-04-01T00:54:00Z</dcterms:created>
  <dc:creator>admin</dc:creator>
  <cp:lastModifiedBy>洋洋 </cp:lastModifiedBy>
  <cp:lastPrinted>2025-04-01T00:55:00Z</cp:lastPrinted>
  <dcterms:modified xsi:type="dcterms:W3CDTF">2025-10-22T09:16:23Z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6E29CC69D6E541D49A71BD51F9AB7C12_12</vt:lpwstr>
  </property>
  <property fmtid="{D5CDD505-2E9C-101B-9397-08002B2CF9AE}" pid="4" name="KSOTemplateDocerSaveRecord">
    <vt:lpwstr>eyJoZGlkIjoiNTNlNzMyY2FiOWM0YTE2NDNkNjcxNzYwNWU2Zjc3YzUiLCJ1c2VySWQiOiIxMDMzMTE4NDAwIn0=</vt:lpwstr>
  </property>
</Properties>
</file>